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4DB3" w14:textId="77777777" w:rsidR="007479DB"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JONAVOS RAJONO SAVIVALDYBĖS ADMINISTRACIJA</w:t>
      </w:r>
    </w:p>
    <w:p w14:paraId="6A0DC556" w14:textId="77777777" w:rsidR="007479DB" w:rsidRDefault="007479DB">
      <w:pPr>
        <w:spacing w:after="0" w:line="240" w:lineRule="auto"/>
        <w:ind w:firstLine="567"/>
        <w:jc w:val="center"/>
        <w:rPr>
          <w:rFonts w:ascii="Times New Roman" w:eastAsia="Times New Roman" w:hAnsi="Times New Roman" w:cs="Times New Roman"/>
          <w:b/>
          <w:color w:val="000000"/>
          <w:sz w:val="24"/>
          <w:szCs w:val="24"/>
        </w:rPr>
      </w:pPr>
    </w:p>
    <w:p w14:paraId="2D585101" w14:textId="2FDF533D" w:rsidR="007479DB" w:rsidRDefault="00D84085">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VIEŠOJO PIRKIMO „ŽELDYNŲ IR ŽELDINIŲ INVENTORIZACIJA“ </w:t>
      </w:r>
    </w:p>
    <w:p w14:paraId="30286842" w14:textId="77777777" w:rsidR="007479DB"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RINKOS KONSULTACIJOS APRAŠAS</w:t>
      </w:r>
    </w:p>
    <w:p w14:paraId="19347E1A" w14:textId="77777777" w:rsidR="007479DB" w:rsidRDefault="007479DB">
      <w:pPr>
        <w:spacing w:after="0" w:line="240" w:lineRule="auto"/>
        <w:ind w:firstLine="567"/>
        <w:jc w:val="both"/>
        <w:rPr>
          <w:rFonts w:ascii="Times New Roman" w:eastAsia="Times New Roman" w:hAnsi="Times New Roman" w:cs="Times New Roman"/>
          <w:b/>
          <w:color w:val="000000"/>
          <w:sz w:val="24"/>
          <w:szCs w:val="24"/>
        </w:rPr>
      </w:pPr>
    </w:p>
    <w:p w14:paraId="0DD661EC" w14:textId="4DA870F3"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Jonavos rajono savivaldybės administracija (toliau – Perkančioji organizacija), planuoja </w:t>
      </w:r>
      <w:r w:rsidR="00CD5DDE">
        <w:rPr>
          <w:rFonts w:ascii="Times New Roman" w:eastAsia="Times New Roman" w:hAnsi="Times New Roman" w:cs="Times New Roman"/>
          <w:color w:val="000000"/>
          <w:sz w:val="24"/>
          <w:szCs w:val="24"/>
        </w:rPr>
        <w:t xml:space="preserve">pakartotinai </w:t>
      </w:r>
      <w:r>
        <w:rPr>
          <w:rFonts w:ascii="Times New Roman" w:eastAsia="Times New Roman" w:hAnsi="Times New Roman" w:cs="Times New Roman"/>
          <w:color w:val="000000"/>
          <w:sz w:val="24"/>
          <w:szCs w:val="24"/>
        </w:rPr>
        <w:t xml:space="preserve">vykdyti viešąjį pirkimą </w:t>
      </w:r>
      <w:r>
        <w:rPr>
          <w:rFonts w:ascii="Times New Roman" w:eastAsia="Times New Roman" w:hAnsi="Times New Roman" w:cs="Times New Roman"/>
          <w:i/>
          <w:color w:val="000000"/>
          <w:sz w:val="24"/>
          <w:szCs w:val="24"/>
        </w:rPr>
        <w:t>„</w:t>
      </w:r>
      <w:r w:rsidR="00D84085">
        <w:rPr>
          <w:rFonts w:ascii="Times New Roman" w:eastAsia="Times New Roman" w:hAnsi="Times New Roman" w:cs="Times New Roman"/>
          <w:i/>
          <w:color w:val="000000"/>
          <w:sz w:val="24"/>
          <w:szCs w:val="24"/>
        </w:rPr>
        <w:t>Želdynų ir želdinių inventorizacija</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 xml:space="preserve">(toliau – pirkimas). Siekiant tinkamai pasirengti numatomam pirkimui ir, vadovaujantis Lietuvos Respublikos viešųjų pirkimų įstatymo (toliau – VPĮ) 27 straipsnio nuostatomis, organizuojama rinkos dalyvių konsultacija (toliau – rinkos konsultacija).   </w:t>
      </w:r>
    </w:p>
    <w:p w14:paraId="7477503B"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konsultacija skelbiama iki viešojo pirkimo pradžios. </w:t>
      </w:r>
      <w:r>
        <w:rPr>
          <w:rFonts w:ascii="Times New Roman" w:eastAsia="Times New Roman" w:hAnsi="Times New Roman" w:cs="Times New Roman"/>
          <w:color w:val="000000"/>
          <w:sz w:val="24"/>
          <w:szCs w:val="24"/>
          <w:u w:val="single"/>
        </w:rPr>
        <w:t>Rinkos konsultacija nėra skelbimas apie pirkimą ar išankstinis skelbimas apie pirkimą.</w:t>
      </w:r>
      <w:r>
        <w:rPr>
          <w:rFonts w:ascii="Times New Roman" w:eastAsia="Times New Roman" w:hAnsi="Times New Roman" w:cs="Times New Roman"/>
          <w:color w:val="000000"/>
          <w:sz w:val="24"/>
          <w:szCs w:val="24"/>
        </w:rPr>
        <w:t xml:space="preserve"> </w:t>
      </w:r>
    </w:p>
    <w:p w14:paraId="204DDBCD"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65F5FE65"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tikslas – išsiaiškinti įvairius su pirkimo objektu susijusius klausimus, tinkamai pasiruošti pirkimui.</w:t>
      </w:r>
    </w:p>
    <w:p w14:paraId="292D4800" w14:textId="6418A883"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konsultacijos vykdymo tvarka. Rinkos konsultacija vykdoma Centrinės viešųjų pirkimų informacinės sistemos (toliau – CVP IS) priemonėmis. Kviečiame tiekėjus susipažinti su technine specifikacija ir CVP IS priemonėmis aktyviai teikti pastabas ir (ar) pasiūlymus dėl techninės specifikacijos bei atsakyti į rinkos konsultacijos apraše pateiktus klausimus. Rinkos konsultaciją prašome suteikti pasinaudojant CVP IS susirašinėjimo funkcija: atsiųsti pranešimą su prisegta žemiau pateikiamos formos lentele su atsakymais (atsakymus prašytume pateikti </w:t>
      </w:r>
      <w:proofErr w:type="spellStart"/>
      <w:r>
        <w:rPr>
          <w:rFonts w:ascii="Times New Roman" w:eastAsia="Times New Roman" w:hAnsi="Times New Roman" w:cs="Times New Roman"/>
          <w:color w:val="000000"/>
          <w:sz w:val="24"/>
          <w:szCs w:val="24"/>
        </w:rPr>
        <w:t>word</w:t>
      </w:r>
      <w:proofErr w:type="spellEnd"/>
      <w:r w:rsidR="00D8408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formatu). Teikiant atsakymus, pastabas ir (ar) pasiūlymus, prašome pateikti savo atsakymų, pastabų ir (ar) pasiūlymų pagrindimą ir argumentaciją. Nurodyta techninė specifikacija nėra galutinė, jos turinys po rinkos konsultacijos gali keistis.</w:t>
      </w:r>
    </w:p>
    <w:p w14:paraId="493003A3"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etapai:</w:t>
      </w:r>
    </w:p>
    <w:p w14:paraId="520863AC" w14:textId="3701C8E7" w:rsidR="007479DB" w:rsidRPr="00CD5DDE"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 etapas</w:t>
      </w:r>
      <w:r>
        <w:rPr>
          <w:rFonts w:ascii="Times New Roman" w:eastAsia="Times New Roman" w:hAnsi="Times New Roman" w:cs="Times New Roman"/>
          <w:color w:val="000000"/>
          <w:sz w:val="24"/>
          <w:szCs w:val="24"/>
        </w:rPr>
        <w:t xml:space="preserve">: peržiūrimi ir vertinami CVP IS priemonėmis gauti atsakymai, pasiūlymai ir (ar) pastabos. Teikiant atsakymus, pastabas ir (ar) pasiūlymus būtina aiškiai nurodyti, kuri informacija </w:t>
      </w:r>
      <w:r w:rsidRPr="00CD5DDE">
        <w:rPr>
          <w:rFonts w:ascii="Times New Roman" w:eastAsia="Times New Roman" w:hAnsi="Times New Roman" w:cs="Times New Roman"/>
          <w:color w:val="000000"/>
          <w:sz w:val="24"/>
          <w:szCs w:val="24"/>
        </w:rPr>
        <w:t xml:space="preserve">yra konfidenciali. </w:t>
      </w:r>
      <w:r w:rsidRPr="00CD5DDE">
        <w:rPr>
          <w:rFonts w:ascii="Times New Roman" w:eastAsia="Times New Roman" w:hAnsi="Times New Roman" w:cs="Times New Roman"/>
          <w:b/>
          <w:color w:val="000000"/>
          <w:sz w:val="24"/>
          <w:szCs w:val="24"/>
        </w:rPr>
        <w:t>Atsakymus, pastabas ir (ar) pasiūlymus prašome pateikti ne vėliau kaip iki 202</w:t>
      </w:r>
      <w:r w:rsidR="00CD5DDE" w:rsidRPr="00CD5DDE">
        <w:rPr>
          <w:rFonts w:ascii="Times New Roman" w:eastAsia="Times New Roman" w:hAnsi="Times New Roman" w:cs="Times New Roman"/>
          <w:b/>
          <w:color w:val="000000"/>
          <w:sz w:val="24"/>
          <w:szCs w:val="24"/>
        </w:rPr>
        <w:t>6</w:t>
      </w:r>
      <w:r w:rsidRPr="00CD5DDE">
        <w:rPr>
          <w:rFonts w:ascii="Times New Roman" w:eastAsia="Times New Roman" w:hAnsi="Times New Roman" w:cs="Times New Roman"/>
          <w:b/>
          <w:color w:val="000000"/>
          <w:sz w:val="24"/>
          <w:szCs w:val="24"/>
        </w:rPr>
        <w:t>-</w:t>
      </w:r>
      <w:r w:rsidR="00CD5DDE" w:rsidRPr="00CD5DDE">
        <w:rPr>
          <w:rFonts w:ascii="Times New Roman" w:eastAsia="Times New Roman" w:hAnsi="Times New Roman" w:cs="Times New Roman"/>
          <w:b/>
          <w:color w:val="000000"/>
          <w:sz w:val="24"/>
          <w:szCs w:val="24"/>
        </w:rPr>
        <w:t>02</w:t>
      </w:r>
      <w:r w:rsidRPr="00CD5DDE">
        <w:rPr>
          <w:rFonts w:ascii="Times New Roman" w:eastAsia="Times New Roman" w:hAnsi="Times New Roman" w:cs="Times New Roman"/>
          <w:b/>
          <w:color w:val="000000"/>
          <w:sz w:val="24"/>
          <w:szCs w:val="24"/>
        </w:rPr>
        <w:t>-</w:t>
      </w:r>
      <w:r w:rsidR="00CD5DDE" w:rsidRPr="00CD5DDE">
        <w:rPr>
          <w:rFonts w:ascii="Times New Roman" w:eastAsia="Times New Roman" w:hAnsi="Times New Roman" w:cs="Times New Roman"/>
          <w:b/>
          <w:color w:val="000000"/>
          <w:sz w:val="24"/>
          <w:szCs w:val="24"/>
        </w:rPr>
        <w:t>20 d.</w:t>
      </w:r>
      <w:r w:rsidRPr="00CD5DDE">
        <w:rPr>
          <w:rFonts w:ascii="Times New Roman" w:eastAsia="Times New Roman" w:hAnsi="Times New Roman" w:cs="Times New Roman"/>
          <w:b/>
          <w:color w:val="000000"/>
          <w:sz w:val="24"/>
          <w:szCs w:val="24"/>
        </w:rPr>
        <w:t xml:space="preserve"> 09:00 val.</w:t>
      </w:r>
      <w:r w:rsidRPr="00CD5DDE">
        <w:rPr>
          <w:rFonts w:ascii="Times New Roman" w:eastAsia="Times New Roman" w:hAnsi="Times New Roman" w:cs="Times New Roman"/>
          <w:color w:val="000000"/>
          <w:sz w:val="24"/>
          <w:szCs w:val="24"/>
        </w:rPr>
        <w:t xml:space="preserve"> lietuvių kalba. Atsakymai, pastabos ir (ar) pasiūlymai, gauti pasibaigus nurodytam terminui, gali būti nenagrinėjami. Esant poreikiui, perkančioji organizacija gali pratęsti atsakymų, pastabų ir pasiūlymų pateikimo terminą, paviešindama pranešimą per CVP IS.</w:t>
      </w:r>
    </w:p>
    <w:p w14:paraId="26E4A70F"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sidRPr="00CD5DDE">
        <w:rPr>
          <w:rFonts w:ascii="Times New Roman" w:eastAsia="Times New Roman" w:hAnsi="Times New Roman" w:cs="Times New Roman"/>
          <w:i/>
          <w:color w:val="000000"/>
          <w:sz w:val="24"/>
          <w:szCs w:val="24"/>
        </w:rPr>
        <w:t>II etapas:</w:t>
      </w:r>
      <w:r w:rsidRPr="00CD5DDE">
        <w:rPr>
          <w:rFonts w:ascii="Times New Roman" w:eastAsia="Times New Roman" w:hAnsi="Times New Roman" w:cs="Times New Roman"/>
          <w:color w:val="000000"/>
          <w:sz w:val="24"/>
          <w:szCs w:val="24"/>
        </w:rPr>
        <w:t xml:space="preserve"> pasibaigus nustatytam atsakymų, pastabų ir (ar) pasiūlymų pateikimo terminui,</w:t>
      </w:r>
      <w:r>
        <w:rPr>
          <w:rFonts w:ascii="Times New Roman" w:eastAsia="Times New Roman" w:hAnsi="Times New Roman" w:cs="Times New Roman"/>
          <w:color w:val="000000"/>
          <w:sz w:val="24"/>
          <w:szCs w:val="24"/>
        </w:rPr>
        <w:t xml:space="preserve"> perkančioji organizacija, išnagrinės ir įvertins gautą informaciją.</w:t>
      </w:r>
    </w:p>
    <w:p w14:paraId="2CE9C1AB"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III etapas:</w:t>
      </w:r>
      <w:r>
        <w:rPr>
          <w:rFonts w:ascii="Times New Roman" w:eastAsia="Times New Roman" w:hAnsi="Times New Roman" w:cs="Times New Roman"/>
          <w:color w:val="000000"/>
          <w:sz w:val="24"/>
          <w:szCs w:val="24"/>
        </w:rPr>
        <w:t xml:space="preserve"> užtikrinant rinkos dalyvių lygiateisiškumą ir konsultacijų skaidrumą, apibendrinta informacija apie rinkos konsultacijoje gautus atsakymus, pastabas ir pasiūlymus (išskyrus konfidencialią informaciją), tuo atveju, jei bus gauta siūlymų, pastabų ir pan., bus skelbiama CVP IS priemonėmis prie skelbimo apie šią rinkos konsultaciją ne vėliau kaip iki pirkimo pradžios. </w:t>
      </w:r>
    </w:p>
    <w:p w14:paraId="1EB78115"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Duomenys apie rinkos konsultacijos dalyvius bei šių dalyvių rinkos konsultacijų metu nurodyta konfidenciali informacija nebus viešinama, skelbiama ar perduodama tretiesiems asmenims. </w:t>
      </w:r>
    </w:p>
    <w:p w14:paraId="00DFD2CE" w14:textId="77777777" w:rsidR="007479DB" w:rsidRDefault="007479DB">
      <w:pPr>
        <w:spacing w:after="0" w:line="240" w:lineRule="auto"/>
        <w:ind w:firstLine="567"/>
        <w:jc w:val="both"/>
        <w:rPr>
          <w:rFonts w:ascii="Times New Roman" w:eastAsia="Times New Roman" w:hAnsi="Times New Roman" w:cs="Times New Roman"/>
          <w:color w:val="000000"/>
          <w:sz w:val="24"/>
          <w:szCs w:val="24"/>
        </w:rPr>
      </w:pPr>
    </w:p>
    <w:tbl>
      <w:tblPr>
        <w:tblStyle w:val="1"/>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
        <w:gridCol w:w="5528"/>
        <w:gridCol w:w="3657"/>
      </w:tblGrid>
      <w:tr w:rsidR="00CD5DDE" w:rsidRPr="00466EAA" w14:paraId="1BCDC2F2" w14:textId="77777777">
        <w:trPr>
          <w:trHeight w:val="326"/>
        </w:trPr>
        <w:tc>
          <w:tcPr>
            <w:tcW w:w="739" w:type="dxa"/>
            <w:vAlign w:val="center"/>
          </w:tcPr>
          <w:p w14:paraId="7EF4C889" w14:textId="77777777" w:rsidR="00CD5DDE" w:rsidRPr="00466EAA" w:rsidRDefault="00CD5DDE">
            <w:pPr>
              <w:jc w:val="both"/>
              <w:rPr>
                <w:rFonts w:ascii="Times New Roman" w:eastAsia="Times New Roman" w:hAnsi="Times New Roman" w:cs="Times New Roman"/>
                <w:b/>
                <w:sz w:val="24"/>
                <w:szCs w:val="24"/>
              </w:rPr>
            </w:pPr>
            <w:r w:rsidRPr="00466EAA">
              <w:rPr>
                <w:rFonts w:ascii="Times New Roman" w:eastAsia="Times New Roman" w:hAnsi="Times New Roman" w:cs="Times New Roman"/>
                <w:b/>
                <w:sz w:val="24"/>
                <w:szCs w:val="24"/>
              </w:rPr>
              <w:t>Eil. Nr.</w:t>
            </w:r>
          </w:p>
        </w:tc>
        <w:tc>
          <w:tcPr>
            <w:tcW w:w="5528" w:type="dxa"/>
          </w:tcPr>
          <w:p w14:paraId="0FBE2CE7" w14:textId="77777777" w:rsidR="00CD5DDE" w:rsidRPr="00466EAA" w:rsidRDefault="00CD5DDE">
            <w:pPr>
              <w:jc w:val="both"/>
              <w:rPr>
                <w:rFonts w:ascii="Times New Roman" w:eastAsia="Times New Roman" w:hAnsi="Times New Roman" w:cs="Times New Roman"/>
                <w:b/>
                <w:sz w:val="24"/>
                <w:szCs w:val="24"/>
              </w:rPr>
            </w:pPr>
            <w:r w:rsidRPr="00466EAA">
              <w:rPr>
                <w:rFonts w:ascii="Times New Roman" w:eastAsia="Times New Roman" w:hAnsi="Times New Roman" w:cs="Times New Roman"/>
                <w:b/>
                <w:sz w:val="24"/>
                <w:szCs w:val="24"/>
              </w:rPr>
              <w:t>Klausimas</w:t>
            </w:r>
          </w:p>
        </w:tc>
        <w:tc>
          <w:tcPr>
            <w:tcW w:w="3657" w:type="dxa"/>
            <w:vAlign w:val="center"/>
          </w:tcPr>
          <w:p w14:paraId="0DCD65F9" w14:textId="77777777" w:rsidR="00CD5DDE" w:rsidRPr="00466EAA" w:rsidRDefault="00CD5DDE">
            <w:pPr>
              <w:jc w:val="both"/>
              <w:rPr>
                <w:rFonts w:ascii="Times New Roman" w:eastAsia="Times New Roman" w:hAnsi="Times New Roman" w:cs="Times New Roman"/>
                <w:b/>
                <w:sz w:val="24"/>
                <w:szCs w:val="24"/>
              </w:rPr>
            </w:pPr>
            <w:r w:rsidRPr="00466EAA">
              <w:rPr>
                <w:rFonts w:ascii="Times New Roman" w:eastAsia="Times New Roman" w:hAnsi="Times New Roman" w:cs="Times New Roman"/>
                <w:b/>
                <w:sz w:val="24"/>
                <w:szCs w:val="24"/>
              </w:rPr>
              <w:t>Atsakymas/komentaras/ pasiūlymas</w:t>
            </w:r>
          </w:p>
        </w:tc>
      </w:tr>
      <w:tr w:rsidR="00CD5DDE" w:rsidRPr="00466EAA" w14:paraId="6BEE80D2" w14:textId="77777777">
        <w:trPr>
          <w:trHeight w:val="642"/>
        </w:trPr>
        <w:tc>
          <w:tcPr>
            <w:tcW w:w="739" w:type="dxa"/>
          </w:tcPr>
          <w:p w14:paraId="3FBC8E50" w14:textId="77777777" w:rsidR="00CD5DDE" w:rsidRPr="00466EAA" w:rsidRDefault="00CD5DDE">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1.</w:t>
            </w:r>
          </w:p>
        </w:tc>
        <w:tc>
          <w:tcPr>
            <w:tcW w:w="5528" w:type="dxa"/>
          </w:tcPr>
          <w:p w14:paraId="3FAC6915" w14:textId="77777777" w:rsidR="00CD5DDE" w:rsidRPr="00466EAA" w:rsidRDefault="00CD5DDE">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Ar dalyvautumėte pirkime, planuojamame vykdyti pagal pateiktą techninę specifikaciją?</w:t>
            </w:r>
          </w:p>
        </w:tc>
        <w:tc>
          <w:tcPr>
            <w:tcW w:w="3657" w:type="dxa"/>
            <w:vAlign w:val="center"/>
          </w:tcPr>
          <w:p w14:paraId="5448122F" w14:textId="77777777" w:rsidR="00CD5DDE" w:rsidRPr="00466EAA" w:rsidRDefault="00CD5DDE">
            <w:pPr>
              <w:jc w:val="both"/>
              <w:rPr>
                <w:rFonts w:ascii="Times New Roman" w:eastAsia="Times New Roman" w:hAnsi="Times New Roman" w:cs="Times New Roman"/>
                <w:sz w:val="24"/>
                <w:szCs w:val="24"/>
              </w:rPr>
            </w:pPr>
          </w:p>
        </w:tc>
      </w:tr>
      <w:tr w:rsidR="00CD5DDE" w:rsidRPr="00466EAA" w14:paraId="13C23022" w14:textId="77777777">
        <w:trPr>
          <w:trHeight w:val="699"/>
        </w:trPr>
        <w:tc>
          <w:tcPr>
            <w:tcW w:w="739" w:type="dxa"/>
          </w:tcPr>
          <w:p w14:paraId="37D0D9C6" w14:textId="77777777" w:rsidR="00CD5DDE" w:rsidRPr="00466EAA" w:rsidRDefault="00CD5DDE">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2.</w:t>
            </w:r>
          </w:p>
        </w:tc>
        <w:tc>
          <w:tcPr>
            <w:tcW w:w="5528" w:type="dxa"/>
          </w:tcPr>
          <w:p w14:paraId="623F408B" w14:textId="77777777" w:rsidR="00CD5DDE" w:rsidRPr="00466EAA" w:rsidRDefault="00CD5DDE">
            <w:pPr>
              <w:jc w:val="both"/>
              <w:rPr>
                <w:rFonts w:ascii="Times New Roman" w:eastAsia="Times New Roman" w:hAnsi="Times New Roman" w:cs="Times New Roman"/>
                <w:sz w:val="24"/>
                <w:szCs w:val="24"/>
              </w:rPr>
            </w:pPr>
            <w:r w:rsidRPr="00466EAA">
              <w:rPr>
                <w:rFonts w:ascii="Times New Roman" w:hAnsi="Times New Roman" w:cs="Times New Roman"/>
                <w:sz w:val="24"/>
                <w:szCs w:val="24"/>
              </w:rPr>
              <w:t>Ar turite pasiūlymų / rekomendacijų reikalavimams, nurodytiems techninėse specifikacijose? Jeigu taip, prašome nurodyti.</w:t>
            </w:r>
          </w:p>
        </w:tc>
        <w:tc>
          <w:tcPr>
            <w:tcW w:w="3657" w:type="dxa"/>
            <w:vAlign w:val="center"/>
          </w:tcPr>
          <w:p w14:paraId="2F9BF681" w14:textId="77777777" w:rsidR="00CD5DDE" w:rsidRPr="00466EAA" w:rsidRDefault="00CD5DDE">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 xml:space="preserve"> </w:t>
            </w:r>
          </w:p>
          <w:p w14:paraId="0D4C7CD2" w14:textId="77777777" w:rsidR="00CD5DDE" w:rsidRPr="00466EAA" w:rsidRDefault="00CD5DDE">
            <w:pPr>
              <w:jc w:val="both"/>
              <w:rPr>
                <w:rFonts w:ascii="Times New Roman" w:eastAsia="Times New Roman" w:hAnsi="Times New Roman" w:cs="Times New Roman"/>
                <w:sz w:val="24"/>
                <w:szCs w:val="24"/>
              </w:rPr>
            </w:pPr>
          </w:p>
          <w:p w14:paraId="4A5D427B" w14:textId="77777777" w:rsidR="00CD5DDE" w:rsidRPr="00466EAA" w:rsidRDefault="00CD5DDE">
            <w:pPr>
              <w:jc w:val="both"/>
              <w:rPr>
                <w:rFonts w:ascii="Times New Roman" w:eastAsia="Times New Roman" w:hAnsi="Times New Roman" w:cs="Times New Roman"/>
                <w:sz w:val="24"/>
                <w:szCs w:val="24"/>
              </w:rPr>
            </w:pPr>
          </w:p>
          <w:p w14:paraId="76CC3961" w14:textId="77777777" w:rsidR="00CD5DDE" w:rsidRPr="00466EAA" w:rsidRDefault="00CD5DDE">
            <w:pPr>
              <w:jc w:val="both"/>
              <w:rPr>
                <w:rFonts w:ascii="Times New Roman" w:eastAsia="Times New Roman" w:hAnsi="Times New Roman" w:cs="Times New Roman"/>
                <w:sz w:val="24"/>
                <w:szCs w:val="24"/>
              </w:rPr>
            </w:pPr>
          </w:p>
        </w:tc>
      </w:tr>
      <w:tr w:rsidR="00CD5DDE" w:rsidRPr="00466EAA" w14:paraId="6B8CD47C" w14:textId="77777777">
        <w:trPr>
          <w:trHeight w:val="1371"/>
        </w:trPr>
        <w:tc>
          <w:tcPr>
            <w:tcW w:w="739" w:type="dxa"/>
          </w:tcPr>
          <w:p w14:paraId="1BBD3F6D" w14:textId="77777777" w:rsidR="00CD5DDE" w:rsidRPr="00466EAA" w:rsidRDefault="00CD5DDE">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lastRenderedPageBreak/>
              <w:t>3.</w:t>
            </w:r>
          </w:p>
        </w:tc>
        <w:tc>
          <w:tcPr>
            <w:tcW w:w="5528" w:type="dxa"/>
          </w:tcPr>
          <w:p w14:paraId="4636FF7B" w14:textId="2B665B78" w:rsidR="00CD5DDE" w:rsidRPr="00466EAA" w:rsidRDefault="00CD5DDE">
            <w:pPr>
              <w:jc w:val="both"/>
              <w:rPr>
                <w:rFonts w:ascii="Times New Roman" w:eastAsia="Times New Roman" w:hAnsi="Times New Roman" w:cs="Times New Roman"/>
                <w:iCs/>
                <w:sz w:val="24"/>
                <w:szCs w:val="24"/>
              </w:rPr>
            </w:pPr>
            <w:r w:rsidRPr="00466EAA">
              <w:rPr>
                <w:rFonts w:ascii="Times New Roman" w:eastAsia="Times New Roman" w:hAnsi="Times New Roman" w:cs="Times New Roman"/>
                <w:iCs/>
                <w:sz w:val="24"/>
                <w:szCs w:val="24"/>
              </w:rPr>
              <w:t>Želdynų ir želdinių inventorizacijai atlikti numatytas ne ilgesnis kaip 1</w:t>
            </w:r>
            <w:r>
              <w:rPr>
                <w:rFonts w:ascii="Times New Roman" w:eastAsia="Times New Roman" w:hAnsi="Times New Roman" w:cs="Times New Roman"/>
                <w:iCs/>
                <w:sz w:val="24"/>
                <w:szCs w:val="24"/>
              </w:rPr>
              <w:t>8</w:t>
            </w:r>
            <w:r w:rsidRPr="00466EAA">
              <w:rPr>
                <w:rFonts w:ascii="Times New Roman" w:eastAsia="Times New Roman" w:hAnsi="Times New Roman" w:cs="Times New Roman"/>
                <w:iCs/>
                <w:sz w:val="24"/>
                <w:szCs w:val="24"/>
              </w:rPr>
              <w:t xml:space="preserve"> mėnesių terminas nuo sutarties pasirašymo dienos. </w:t>
            </w:r>
          </w:p>
          <w:p w14:paraId="46F3E514" w14:textId="77777777" w:rsidR="00CD5DDE" w:rsidRPr="00466EAA" w:rsidRDefault="00CD5DDE">
            <w:pPr>
              <w:pBdr>
                <w:top w:val="nil"/>
                <w:left w:val="nil"/>
                <w:bottom w:val="nil"/>
                <w:right w:val="nil"/>
                <w:between w:val="nil"/>
              </w:pBdr>
              <w:tabs>
                <w:tab w:val="left" w:pos="851"/>
              </w:tabs>
              <w:jc w:val="both"/>
              <w:rPr>
                <w:rFonts w:ascii="Times New Roman" w:eastAsia="Times New Roman" w:hAnsi="Times New Roman" w:cs="Times New Roman"/>
                <w:iCs/>
                <w:sz w:val="24"/>
                <w:szCs w:val="24"/>
              </w:rPr>
            </w:pPr>
            <w:r w:rsidRPr="00466EAA">
              <w:rPr>
                <w:rFonts w:ascii="Times New Roman" w:eastAsia="Times New Roman" w:hAnsi="Times New Roman" w:cs="Times New Roman"/>
                <w:iCs/>
                <w:sz w:val="24"/>
                <w:szCs w:val="24"/>
              </w:rPr>
              <w:t>Ar toks terminas pakankamas (per ilgas, per trumpas) Paslaugų suteikimui? Jei ne, koks Jūsų manymu būtų pakankamas ir kodėl?</w:t>
            </w:r>
          </w:p>
        </w:tc>
        <w:tc>
          <w:tcPr>
            <w:tcW w:w="3657" w:type="dxa"/>
            <w:vAlign w:val="center"/>
          </w:tcPr>
          <w:p w14:paraId="15A8107A" w14:textId="77777777" w:rsidR="00CD5DDE" w:rsidRPr="00466EAA" w:rsidRDefault="00CD5DDE">
            <w:pPr>
              <w:jc w:val="both"/>
              <w:rPr>
                <w:rFonts w:ascii="Times New Roman" w:eastAsia="Times New Roman" w:hAnsi="Times New Roman" w:cs="Times New Roman"/>
                <w:sz w:val="24"/>
                <w:szCs w:val="24"/>
              </w:rPr>
            </w:pPr>
          </w:p>
        </w:tc>
      </w:tr>
      <w:tr w:rsidR="00CD5DDE" w:rsidRPr="00466EAA" w14:paraId="5D4E4A8A" w14:textId="77777777">
        <w:trPr>
          <w:trHeight w:val="1129"/>
        </w:trPr>
        <w:tc>
          <w:tcPr>
            <w:tcW w:w="739" w:type="dxa"/>
          </w:tcPr>
          <w:p w14:paraId="79F5627D" w14:textId="6D548480" w:rsidR="00CD5DDE" w:rsidRPr="00466EAA" w:rsidRDefault="00CD5D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66EAA">
              <w:rPr>
                <w:rFonts w:ascii="Times New Roman" w:eastAsia="Times New Roman" w:hAnsi="Times New Roman" w:cs="Times New Roman"/>
                <w:sz w:val="24"/>
                <w:szCs w:val="24"/>
              </w:rPr>
              <w:t>.</w:t>
            </w:r>
          </w:p>
        </w:tc>
        <w:tc>
          <w:tcPr>
            <w:tcW w:w="5528" w:type="dxa"/>
          </w:tcPr>
          <w:p w14:paraId="55D04FC4" w14:textId="69894A75" w:rsidR="00CD5DDE" w:rsidRPr="00466EAA" w:rsidRDefault="00CD5DDE">
            <w:pPr>
              <w:jc w:val="both"/>
              <w:rPr>
                <w:rFonts w:ascii="Times New Roman" w:eastAsia="Times New Roman" w:hAnsi="Times New Roman" w:cs="Times New Roman"/>
                <w:iCs/>
                <w:sz w:val="24"/>
                <w:szCs w:val="24"/>
              </w:rPr>
            </w:pPr>
            <w:r w:rsidRPr="00466EAA">
              <w:rPr>
                <w:rFonts w:ascii="Times New Roman" w:eastAsia="Times New Roman" w:hAnsi="Times New Roman" w:cs="Times New Roman"/>
                <w:iCs/>
                <w:sz w:val="24"/>
                <w:szCs w:val="24"/>
              </w:rPr>
              <w:t xml:space="preserve">Kokia </w:t>
            </w:r>
            <w:r w:rsidRPr="00466EAA">
              <w:rPr>
                <w:rFonts w:ascii="Times New Roman" w:hAnsi="Times New Roman" w:cs="Times New Roman"/>
                <w:sz w:val="24"/>
                <w:szCs w:val="24"/>
              </w:rPr>
              <w:t>Jūsų vertinimu, būtų preliminari</w:t>
            </w:r>
            <w:r w:rsidRPr="00466EAA">
              <w:rPr>
                <w:rFonts w:ascii="Times New Roman" w:eastAsia="Times New Roman" w:hAnsi="Times New Roman" w:cs="Times New Roman"/>
                <w:iCs/>
                <w:sz w:val="24"/>
                <w:szCs w:val="24"/>
              </w:rPr>
              <w:t xml:space="preserve"> </w:t>
            </w:r>
            <w:r w:rsidR="00D20FA9">
              <w:rPr>
                <w:rFonts w:ascii="Times New Roman" w:eastAsia="Times New Roman" w:hAnsi="Times New Roman" w:cs="Times New Roman"/>
                <w:iCs/>
                <w:sz w:val="24"/>
                <w:szCs w:val="24"/>
              </w:rPr>
              <w:t>paslaugos kaina</w:t>
            </w:r>
            <w:r w:rsidRPr="00466EAA">
              <w:rPr>
                <w:rFonts w:ascii="Times New Roman" w:eastAsia="Times New Roman" w:hAnsi="Times New Roman" w:cs="Times New Roman"/>
                <w:iCs/>
                <w:sz w:val="24"/>
                <w:szCs w:val="24"/>
              </w:rPr>
              <w:t>?</w:t>
            </w:r>
          </w:p>
        </w:tc>
        <w:tc>
          <w:tcPr>
            <w:tcW w:w="3657" w:type="dxa"/>
            <w:vAlign w:val="center"/>
          </w:tcPr>
          <w:p w14:paraId="339103DF" w14:textId="77777777" w:rsidR="00CD5DDE" w:rsidRPr="00466EAA" w:rsidRDefault="00CD5DDE">
            <w:pPr>
              <w:jc w:val="both"/>
              <w:rPr>
                <w:rFonts w:ascii="Times New Roman" w:eastAsia="Times New Roman" w:hAnsi="Times New Roman" w:cs="Times New Roman"/>
                <w:sz w:val="24"/>
                <w:szCs w:val="24"/>
              </w:rPr>
            </w:pPr>
          </w:p>
        </w:tc>
      </w:tr>
      <w:tr w:rsidR="00CD5DDE" w:rsidRPr="00466EAA" w14:paraId="43489F40" w14:textId="77777777">
        <w:trPr>
          <w:trHeight w:val="665"/>
        </w:trPr>
        <w:tc>
          <w:tcPr>
            <w:tcW w:w="739" w:type="dxa"/>
            <w:tcBorders>
              <w:bottom w:val="single" w:sz="4" w:space="0" w:color="auto"/>
            </w:tcBorders>
          </w:tcPr>
          <w:p w14:paraId="031194D6" w14:textId="717153B1" w:rsidR="00CD5DDE" w:rsidRPr="00466EAA" w:rsidRDefault="00CD5D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66EAA">
              <w:rPr>
                <w:rFonts w:ascii="Times New Roman" w:eastAsia="Times New Roman" w:hAnsi="Times New Roman" w:cs="Times New Roman"/>
                <w:sz w:val="24"/>
                <w:szCs w:val="24"/>
              </w:rPr>
              <w:t>.</w:t>
            </w:r>
          </w:p>
        </w:tc>
        <w:tc>
          <w:tcPr>
            <w:tcW w:w="5528" w:type="dxa"/>
            <w:tcBorders>
              <w:bottom w:val="single" w:sz="4" w:space="0" w:color="auto"/>
            </w:tcBorders>
          </w:tcPr>
          <w:p w14:paraId="54878792" w14:textId="77777777" w:rsidR="00CD5DDE" w:rsidRPr="00466EAA" w:rsidRDefault="00CD5DDE">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Ar turite kitų pastebėjimų ar pasiūlymų? (</w:t>
            </w:r>
            <w:r w:rsidRPr="00466EAA">
              <w:rPr>
                <w:rFonts w:ascii="Times New Roman" w:eastAsia="Times New Roman" w:hAnsi="Times New Roman" w:cs="Times New Roman"/>
                <w:i/>
                <w:sz w:val="24"/>
                <w:szCs w:val="24"/>
              </w:rPr>
              <w:t>jei turite,</w:t>
            </w:r>
            <w:r w:rsidRPr="00466EAA">
              <w:rPr>
                <w:rFonts w:ascii="Times New Roman" w:eastAsia="Times New Roman" w:hAnsi="Times New Roman" w:cs="Times New Roman"/>
                <w:sz w:val="24"/>
                <w:szCs w:val="24"/>
              </w:rPr>
              <w:t xml:space="preserve"> </w:t>
            </w:r>
            <w:r w:rsidRPr="00466EAA">
              <w:rPr>
                <w:rFonts w:ascii="Times New Roman" w:eastAsia="Times New Roman" w:hAnsi="Times New Roman" w:cs="Times New Roman"/>
                <w:i/>
                <w:sz w:val="24"/>
                <w:szCs w:val="24"/>
              </w:rPr>
              <w:t>prašome pateikti</w:t>
            </w:r>
            <w:r w:rsidRPr="00466EAA">
              <w:rPr>
                <w:rFonts w:ascii="Times New Roman" w:eastAsia="Times New Roman" w:hAnsi="Times New Roman" w:cs="Times New Roman"/>
                <w:sz w:val="24"/>
                <w:szCs w:val="24"/>
              </w:rPr>
              <w:t>)</w:t>
            </w:r>
          </w:p>
        </w:tc>
        <w:tc>
          <w:tcPr>
            <w:tcW w:w="3657" w:type="dxa"/>
            <w:tcBorders>
              <w:bottom w:val="single" w:sz="4" w:space="0" w:color="auto"/>
            </w:tcBorders>
            <w:vAlign w:val="center"/>
          </w:tcPr>
          <w:p w14:paraId="6E68BDDC" w14:textId="77777777" w:rsidR="00CD5DDE" w:rsidRPr="00466EAA" w:rsidRDefault="00CD5DDE">
            <w:pPr>
              <w:jc w:val="both"/>
              <w:rPr>
                <w:rFonts w:ascii="Times New Roman" w:eastAsia="Times New Roman" w:hAnsi="Times New Roman" w:cs="Times New Roman"/>
                <w:sz w:val="24"/>
                <w:szCs w:val="24"/>
              </w:rPr>
            </w:pPr>
          </w:p>
        </w:tc>
      </w:tr>
    </w:tbl>
    <w:p w14:paraId="71EC6E2D" w14:textId="77777777" w:rsidR="007479DB" w:rsidRDefault="007479DB">
      <w:pPr>
        <w:jc w:val="both"/>
        <w:rPr>
          <w:rFonts w:ascii="Times New Roman" w:eastAsia="Times New Roman" w:hAnsi="Times New Roman" w:cs="Times New Roman"/>
          <w:color w:val="000000"/>
          <w:sz w:val="24"/>
          <w:szCs w:val="24"/>
        </w:rPr>
      </w:pPr>
    </w:p>
    <w:sectPr w:rsidR="007479DB">
      <w:pgSz w:w="11906" w:h="16838"/>
      <w:pgMar w:top="85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9DB"/>
    <w:rsid w:val="001154AA"/>
    <w:rsid w:val="002814BB"/>
    <w:rsid w:val="007479DB"/>
    <w:rsid w:val="00947EDB"/>
    <w:rsid w:val="00CD5DDE"/>
    <w:rsid w:val="00D20FA9"/>
    <w:rsid w:val="00D84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2D46"/>
  <w15:docId w15:val="{5C289D3B-EF2F-4A03-9499-882D9097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ED36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369F"/>
    <w:rPr>
      <w:rFonts w:ascii="Segoe UI" w:hAnsi="Segoe UI" w:cs="Segoe UI"/>
      <w:sz w:val="18"/>
      <w:szCs w:val="18"/>
    </w:rPr>
  </w:style>
  <w:style w:type="character" w:styleId="Komentaronuoroda">
    <w:name w:val="annotation reference"/>
    <w:basedOn w:val="Numatytasispastraiposriftas"/>
    <w:uiPriority w:val="99"/>
    <w:semiHidden/>
    <w:unhideWhenUsed/>
    <w:rsid w:val="00D065D1"/>
    <w:rPr>
      <w:sz w:val="16"/>
      <w:szCs w:val="16"/>
    </w:rPr>
  </w:style>
  <w:style w:type="paragraph" w:styleId="Komentarotekstas">
    <w:name w:val="annotation text"/>
    <w:basedOn w:val="prastasis"/>
    <w:link w:val="KomentarotekstasDiagrama"/>
    <w:uiPriority w:val="99"/>
    <w:semiHidden/>
    <w:unhideWhenUsed/>
    <w:rsid w:val="00D065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065D1"/>
    <w:rPr>
      <w:sz w:val="20"/>
      <w:szCs w:val="20"/>
    </w:rPr>
  </w:style>
  <w:style w:type="paragraph" w:styleId="Komentarotema">
    <w:name w:val="annotation subject"/>
    <w:basedOn w:val="Komentarotekstas"/>
    <w:next w:val="Komentarotekstas"/>
    <w:link w:val="KomentarotemaDiagrama"/>
    <w:uiPriority w:val="99"/>
    <w:semiHidden/>
    <w:unhideWhenUsed/>
    <w:rsid w:val="00D065D1"/>
    <w:rPr>
      <w:b/>
      <w:bCs/>
    </w:rPr>
  </w:style>
  <w:style w:type="character" w:customStyle="1" w:styleId="KomentarotemaDiagrama">
    <w:name w:val="Komentaro tema Diagrama"/>
    <w:basedOn w:val="KomentarotekstasDiagrama"/>
    <w:link w:val="Komentarotema"/>
    <w:uiPriority w:val="99"/>
    <w:semiHidden/>
    <w:rsid w:val="00D065D1"/>
    <w:rPr>
      <w:b/>
      <w:bCs/>
      <w:sz w:val="20"/>
      <w:szCs w:val="20"/>
    </w:rPr>
  </w:style>
  <w:style w:type="character" w:styleId="Neapdorotaspaminjimas">
    <w:name w:val="Unresolved Mention"/>
    <w:basedOn w:val="Numatytasispastraiposriftas"/>
    <w:uiPriority w:val="99"/>
    <w:semiHidden/>
    <w:unhideWhenUsed/>
    <w:rsid w:val="00C73DE7"/>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ofLZiGNotF4hk66qZcpQW7/dQ==">CgMxLjAaJQoBMBIgCh4IB0IaCg9UaW1lcyBOZXcgUm9tYW4SB0d1bmdzdWgaJQoBMRIgCh4IB0IaCg9UaW1lcyBOZXcgUm9tYW4SB0d1bmdzdWg4AHIhMThqVXU0OTJsR3ZWY0pnSllEcjJDck9UaVZTaVdUMWJl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2506</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Auksė Kumponienė</cp:lastModifiedBy>
  <cp:revision>1</cp:revision>
  <dcterms:created xsi:type="dcterms:W3CDTF">2025-09-19T09:41:00Z</dcterms:created>
  <dcterms:modified xsi:type="dcterms:W3CDTF">2026-02-11T08:54:00Z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